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73F" w:rsidRPr="002166AE" w:rsidRDefault="0020573F" w:rsidP="00EB6187">
      <w:pPr>
        <w:jc w:val="center"/>
        <w:rPr>
          <w:sz w:val="20"/>
          <w:szCs w:val="20"/>
        </w:rPr>
      </w:pPr>
      <w:r w:rsidRPr="002166AE">
        <w:rPr>
          <w:sz w:val="20"/>
          <w:szCs w:val="20"/>
        </w:rPr>
        <w:t xml:space="preserve">Gordon State </w:t>
      </w:r>
      <w:proofErr w:type="gramStart"/>
      <w:r w:rsidRPr="002166AE">
        <w:rPr>
          <w:sz w:val="20"/>
          <w:szCs w:val="20"/>
        </w:rPr>
        <w:t>College</w:t>
      </w:r>
      <w:r w:rsidR="00EB6187">
        <w:rPr>
          <w:sz w:val="20"/>
          <w:szCs w:val="20"/>
        </w:rPr>
        <w:t xml:space="preserve">  </w:t>
      </w:r>
      <w:r w:rsidRPr="002166AE">
        <w:rPr>
          <w:sz w:val="20"/>
          <w:szCs w:val="20"/>
        </w:rPr>
        <w:t>Division</w:t>
      </w:r>
      <w:proofErr w:type="gramEnd"/>
      <w:r w:rsidRPr="002166AE">
        <w:rPr>
          <w:sz w:val="20"/>
          <w:szCs w:val="20"/>
        </w:rPr>
        <w:t xml:space="preserve"> of Humanities – English Department</w:t>
      </w:r>
    </w:p>
    <w:p w:rsidR="0020573F" w:rsidRPr="002166AE" w:rsidRDefault="0020573F" w:rsidP="0020573F">
      <w:pPr>
        <w:ind w:left="-720" w:right="-720"/>
        <w:jc w:val="center"/>
        <w:rPr>
          <w:sz w:val="20"/>
          <w:szCs w:val="20"/>
        </w:rPr>
      </w:pPr>
    </w:p>
    <w:p w:rsidR="0020573F" w:rsidRPr="002166AE" w:rsidRDefault="002C6134" w:rsidP="0020573F">
      <w:pPr>
        <w:ind w:left="-720" w:right="-720"/>
        <w:jc w:val="center"/>
        <w:rPr>
          <w:sz w:val="20"/>
          <w:szCs w:val="20"/>
        </w:rPr>
      </w:pPr>
      <w:proofErr w:type="gramStart"/>
      <w:r>
        <w:rPr>
          <w:sz w:val="20"/>
          <w:szCs w:val="20"/>
        </w:rPr>
        <w:t>FALL</w:t>
      </w:r>
      <w:r w:rsidR="00F23AE0">
        <w:rPr>
          <w:sz w:val="20"/>
          <w:szCs w:val="20"/>
        </w:rPr>
        <w:t xml:space="preserve"> </w:t>
      </w:r>
      <w:r w:rsidR="00843281">
        <w:rPr>
          <w:sz w:val="20"/>
          <w:szCs w:val="20"/>
        </w:rPr>
        <w:t xml:space="preserve"> -</w:t>
      </w:r>
      <w:proofErr w:type="gramEnd"/>
      <w:r w:rsidR="00843281">
        <w:rPr>
          <w:sz w:val="20"/>
          <w:szCs w:val="20"/>
        </w:rPr>
        <w:t xml:space="preserve"> 2015</w:t>
      </w:r>
    </w:p>
    <w:p w:rsidR="0020573F" w:rsidRPr="002166AE" w:rsidRDefault="0020573F" w:rsidP="00EB6187">
      <w:pPr>
        <w:ind w:left="-720" w:right="-720"/>
        <w:jc w:val="center"/>
        <w:rPr>
          <w:sz w:val="20"/>
          <w:szCs w:val="20"/>
        </w:rPr>
      </w:pPr>
      <w:r w:rsidRPr="002166AE">
        <w:rPr>
          <w:sz w:val="20"/>
          <w:szCs w:val="20"/>
        </w:rPr>
        <w:t xml:space="preserve">Course </w:t>
      </w:r>
      <w:proofErr w:type="gramStart"/>
      <w:r w:rsidRPr="002166AE">
        <w:rPr>
          <w:sz w:val="20"/>
          <w:szCs w:val="20"/>
        </w:rPr>
        <w:t>Requirements</w:t>
      </w:r>
      <w:r w:rsidR="00EB6187">
        <w:rPr>
          <w:sz w:val="20"/>
          <w:szCs w:val="20"/>
        </w:rPr>
        <w:t xml:space="preserve">  </w:t>
      </w:r>
      <w:r w:rsidR="00A35508">
        <w:rPr>
          <w:sz w:val="20"/>
          <w:szCs w:val="20"/>
        </w:rPr>
        <w:t>English</w:t>
      </w:r>
      <w:proofErr w:type="gramEnd"/>
      <w:r w:rsidR="00A35508">
        <w:rPr>
          <w:sz w:val="20"/>
          <w:szCs w:val="20"/>
        </w:rPr>
        <w:t xml:space="preserve"> 1102</w:t>
      </w:r>
    </w:p>
    <w:p w:rsidR="0020573F" w:rsidRPr="002166AE" w:rsidRDefault="0020573F" w:rsidP="0020573F">
      <w:pPr>
        <w:ind w:right="-720"/>
        <w:rPr>
          <w:sz w:val="20"/>
          <w:szCs w:val="20"/>
        </w:rPr>
      </w:pPr>
    </w:p>
    <w:p w:rsidR="0020573F" w:rsidRPr="002166AE" w:rsidRDefault="0020573F" w:rsidP="0020573F">
      <w:pPr>
        <w:rPr>
          <w:b/>
          <w:sz w:val="20"/>
          <w:szCs w:val="20"/>
        </w:rPr>
      </w:pPr>
      <w:r w:rsidRPr="002166AE">
        <w:rPr>
          <w:b/>
          <w:sz w:val="20"/>
          <w:szCs w:val="20"/>
        </w:rPr>
        <w:t>Dr. James Traylor</w:t>
      </w:r>
      <w:r w:rsidRPr="002166AE">
        <w:rPr>
          <w:sz w:val="20"/>
          <w:szCs w:val="20"/>
        </w:rPr>
        <w:tab/>
      </w:r>
    </w:p>
    <w:p w:rsidR="0020573F" w:rsidRPr="002166AE" w:rsidRDefault="0020573F" w:rsidP="0020573F">
      <w:pPr>
        <w:rPr>
          <w:b/>
          <w:sz w:val="20"/>
          <w:szCs w:val="20"/>
        </w:rPr>
      </w:pPr>
      <w:r w:rsidRPr="002166AE">
        <w:rPr>
          <w:sz w:val="20"/>
          <w:szCs w:val="20"/>
        </w:rPr>
        <w:t xml:space="preserve">Office Hours: </w:t>
      </w:r>
      <w:r w:rsidR="002166AE" w:rsidRPr="002166AE">
        <w:rPr>
          <w:sz w:val="20"/>
          <w:szCs w:val="20"/>
        </w:rPr>
        <w:t xml:space="preserve"> </w:t>
      </w:r>
      <w:r w:rsidR="00046C78">
        <w:rPr>
          <w:sz w:val="20"/>
          <w:szCs w:val="20"/>
        </w:rPr>
        <w:t>M, W</w:t>
      </w:r>
      <w:r w:rsidR="00046C78">
        <w:rPr>
          <w:sz w:val="20"/>
          <w:szCs w:val="20"/>
        </w:rPr>
        <w:tab/>
        <w:t>7:30-8:00 Room A 210</w:t>
      </w:r>
      <w:r w:rsidR="00046C78">
        <w:rPr>
          <w:sz w:val="20"/>
          <w:szCs w:val="20"/>
        </w:rPr>
        <w:tab/>
        <w:t xml:space="preserve"> 12:15 – 12:4</w:t>
      </w:r>
      <w:r w:rsidR="00E1375A">
        <w:rPr>
          <w:sz w:val="20"/>
          <w:szCs w:val="20"/>
        </w:rPr>
        <w:t>5</w:t>
      </w:r>
      <w:r w:rsidR="00046C78">
        <w:rPr>
          <w:sz w:val="20"/>
          <w:szCs w:val="20"/>
        </w:rPr>
        <w:t xml:space="preserve"> </w:t>
      </w:r>
      <w:proofErr w:type="gramStart"/>
      <w:r w:rsidR="00046C78">
        <w:rPr>
          <w:sz w:val="20"/>
          <w:szCs w:val="20"/>
        </w:rPr>
        <w:t>Room</w:t>
      </w:r>
      <w:r w:rsidR="002166AE" w:rsidRPr="002166AE">
        <w:rPr>
          <w:sz w:val="20"/>
          <w:szCs w:val="20"/>
        </w:rPr>
        <w:t xml:space="preserve"> </w:t>
      </w:r>
      <w:r w:rsidRPr="002166AE">
        <w:rPr>
          <w:sz w:val="20"/>
          <w:szCs w:val="20"/>
        </w:rPr>
        <w:t xml:space="preserve"> A</w:t>
      </w:r>
      <w:proofErr w:type="gramEnd"/>
      <w:r w:rsidRPr="002166AE">
        <w:rPr>
          <w:sz w:val="20"/>
          <w:szCs w:val="20"/>
        </w:rPr>
        <w:t xml:space="preserve"> 102</w:t>
      </w:r>
    </w:p>
    <w:p w:rsidR="0020573F" w:rsidRPr="002166AE" w:rsidRDefault="0020573F" w:rsidP="0020573F">
      <w:pPr>
        <w:rPr>
          <w:sz w:val="20"/>
          <w:szCs w:val="20"/>
        </w:rPr>
      </w:pPr>
      <w:r w:rsidRPr="002166AE">
        <w:rPr>
          <w:sz w:val="20"/>
          <w:szCs w:val="20"/>
        </w:rPr>
        <w:t>Email:</w:t>
      </w:r>
      <w:r w:rsidR="002166AE" w:rsidRPr="002166AE">
        <w:rPr>
          <w:sz w:val="20"/>
          <w:szCs w:val="20"/>
        </w:rPr>
        <w:t xml:space="preserve">  </w:t>
      </w:r>
      <w:r w:rsidRPr="002166AE">
        <w:rPr>
          <w:sz w:val="20"/>
          <w:szCs w:val="20"/>
        </w:rPr>
        <w:t>jtraylor@gordonstate.edu</w:t>
      </w:r>
    </w:p>
    <w:p w:rsidR="0020573F" w:rsidRPr="002166AE" w:rsidRDefault="0020573F" w:rsidP="0020573F">
      <w:pPr>
        <w:rPr>
          <w:sz w:val="20"/>
          <w:szCs w:val="20"/>
        </w:rPr>
      </w:pPr>
      <w:r w:rsidRPr="002166AE">
        <w:rPr>
          <w:sz w:val="20"/>
          <w:szCs w:val="20"/>
        </w:rPr>
        <w:t>Mailbox:</w:t>
      </w:r>
      <w:r w:rsidR="002166AE" w:rsidRPr="002166AE">
        <w:rPr>
          <w:sz w:val="20"/>
          <w:szCs w:val="20"/>
        </w:rPr>
        <w:t xml:space="preserve"> </w:t>
      </w:r>
      <w:r w:rsidRPr="002166AE">
        <w:rPr>
          <w:sz w:val="20"/>
          <w:szCs w:val="20"/>
        </w:rPr>
        <w:t xml:space="preserve"> </w:t>
      </w:r>
      <w:r w:rsidR="00E93C67" w:rsidRPr="002166AE">
        <w:rPr>
          <w:sz w:val="20"/>
          <w:szCs w:val="20"/>
        </w:rPr>
        <w:t xml:space="preserve">Room:  </w:t>
      </w:r>
      <w:r w:rsidRPr="002166AE">
        <w:rPr>
          <w:sz w:val="20"/>
          <w:szCs w:val="20"/>
        </w:rPr>
        <w:t>A 103</w:t>
      </w:r>
    </w:p>
    <w:p w:rsidR="0065705F" w:rsidRDefault="0065705F" w:rsidP="0020573F">
      <w:pPr>
        <w:rPr>
          <w:b/>
          <w:sz w:val="20"/>
          <w:szCs w:val="20"/>
        </w:rPr>
      </w:pPr>
    </w:p>
    <w:p w:rsidR="002166AE" w:rsidRDefault="002166AE" w:rsidP="0020573F">
      <w:pPr>
        <w:rPr>
          <w:b/>
          <w:sz w:val="20"/>
          <w:szCs w:val="20"/>
        </w:rPr>
      </w:pPr>
      <w:r w:rsidRPr="002166AE">
        <w:rPr>
          <w:b/>
          <w:sz w:val="20"/>
          <w:szCs w:val="20"/>
        </w:rPr>
        <w:t>Ge</w:t>
      </w:r>
      <w:r w:rsidR="00544090">
        <w:rPr>
          <w:b/>
          <w:sz w:val="20"/>
          <w:szCs w:val="20"/>
        </w:rPr>
        <w:t>neral Philosophy of English 1102</w:t>
      </w:r>
    </w:p>
    <w:p w:rsidR="002166AE" w:rsidRDefault="002166AE" w:rsidP="0020573F">
      <w:pPr>
        <w:rPr>
          <w:sz w:val="20"/>
          <w:szCs w:val="20"/>
        </w:rPr>
      </w:pPr>
      <w:r>
        <w:rPr>
          <w:sz w:val="20"/>
          <w:szCs w:val="20"/>
        </w:rPr>
        <w:t>College-level writing is about making one’s thinking visible in a variety of technological and rhetorical contexts, and is, therefore, a complex process that involves a number of stages.  This goal is achieved through the develo</w:t>
      </w:r>
      <w:r w:rsidR="00EB4764">
        <w:rPr>
          <w:sz w:val="20"/>
          <w:szCs w:val="20"/>
        </w:rPr>
        <w:t>pment of a</w:t>
      </w:r>
      <w:r>
        <w:rPr>
          <w:sz w:val="20"/>
          <w:szCs w:val="20"/>
        </w:rPr>
        <w:t xml:space="preserve"> process that includes research, pre-writing, drafting, revising, proofreading, and audience feedback.</w:t>
      </w:r>
      <w:r w:rsidR="00B9797B">
        <w:rPr>
          <w:sz w:val="20"/>
          <w:szCs w:val="20"/>
        </w:rPr>
        <w:t xml:space="preserve">  English 1101 </w:t>
      </w:r>
      <w:proofErr w:type="gramStart"/>
      <w:r w:rsidR="00B9797B">
        <w:rPr>
          <w:sz w:val="20"/>
          <w:szCs w:val="20"/>
        </w:rPr>
        <w:t>reinforces</w:t>
      </w:r>
      <w:proofErr w:type="gramEnd"/>
      <w:r w:rsidR="00B9797B">
        <w:rPr>
          <w:sz w:val="20"/>
          <w:szCs w:val="20"/>
        </w:rPr>
        <w:t xml:space="preserve"> and develops basic academic writing conventions such as the use of evidence to support a point, the employment of transitions to create coherence, and the habits of language in scholarly discourse.  This course helps students understand and devise strategies for the analysis of others’ text and the detailed development of their own.</w:t>
      </w:r>
    </w:p>
    <w:p w:rsidR="0065705F" w:rsidRDefault="0065705F" w:rsidP="0020573F">
      <w:pPr>
        <w:rPr>
          <w:sz w:val="20"/>
          <w:szCs w:val="20"/>
        </w:rPr>
      </w:pPr>
    </w:p>
    <w:p w:rsidR="00B9797B" w:rsidRDefault="00544090" w:rsidP="0020573F">
      <w:pPr>
        <w:rPr>
          <w:sz w:val="20"/>
          <w:szCs w:val="20"/>
        </w:rPr>
      </w:pPr>
      <w:r>
        <w:rPr>
          <w:b/>
          <w:sz w:val="20"/>
          <w:szCs w:val="20"/>
        </w:rPr>
        <w:t>English 1102</w:t>
      </w:r>
      <w:r w:rsidR="00B9797B">
        <w:rPr>
          <w:b/>
          <w:sz w:val="20"/>
          <w:szCs w:val="20"/>
        </w:rPr>
        <w:t xml:space="preserve"> Course Requirements</w:t>
      </w:r>
    </w:p>
    <w:p w:rsidR="00FA5AED" w:rsidRPr="00FA5AED" w:rsidRDefault="00FA5AED" w:rsidP="00FA5AED">
      <w:pPr>
        <w:rPr>
          <w:sz w:val="20"/>
          <w:szCs w:val="20"/>
        </w:rPr>
      </w:pPr>
      <w:r w:rsidRPr="00FA5AED">
        <w:rPr>
          <w:sz w:val="20"/>
          <w:szCs w:val="20"/>
        </w:rPr>
        <w:t>Required Text:</w:t>
      </w:r>
    </w:p>
    <w:p w:rsidR="00FA5AED" w:rsidRDefault="00FA5AED" w:rsidP="00FA5AED">
      <w:pPr>
        <w:numPr>
          <w:ilvl w:val="0"/>
          <w:numId w:val="1"/>
        </w:numPr>
        <w:ind w:left="720" w:right="-720" w:hanging="720"/>
        <w:rPr>
          <w:sz w:val="20"/>
          <w:szCs w:val="20"/>
        </w:rPr>
      </w:pPr>
      <w:r w:rsidRPr="00FA5AED">
        <w:rPr>
          <w:sz w:val="20"/>
          <w:szCs w:val="20"/>
          <w:u w:val="single"/>
        </w:rPr>
        <w:t>Literature and Ourselves</w:t>
      </w:r>
      <w:r w:rsidRPr="00FA5AED">
        <w:rPr>
          <w:sz w:val="20"/>
          <w:szCs w:val="20"/>
        </w:rPr>
        <w:t>, 6</w:t>
      </w:r>
      <w:r w:rsidRPr="00FA5AED">
        <w:rPr>
          <w:sz w:val="20"/>
          <w:szCs w:val="20"/>
          <w:vertAlign w:val="superscript"/>
        </w:rPr>
        <w:t>th</w:t>
      </w:r>
      <w:r w:rsidRPr="00FA5AED">
        <w:rPr>
          <w:sz w:val="20"/>
          <w:szCs w:val="20"/>
        </w:rPr>
        <w:t xml:space="preserve"> Edition, Gloria Mason Henderson, Bill Day, Sandra Stevenson Waller</w:t>
      </w:r>
      <w:r w:rsidR="00E81607" w:rsidRPr="00FA5AED">
        <w:rPr>
          <w:sz w:val="20"/>
          <w:szCs w:val="20"/>
        </w:rPr>
        <w:t>, Anna</w:t>
      </w:r>
      <w:r w:rsidRPr="00FA5AED">
        <w:rPr>
          <w:sz w:val="20"/>
          <w:szCs w:val="20"/>
        </w:rPr>
        <w:t xml:space="preserve"> Dunlap Higgins, Pearson Longman Publishers, c. 2009</w:t>
      </w:r>
      <w:r w:rsidR="00166D07">
        <w:rPr>
          <w:sz w:val="20"/>
          <w:szCs w:val="20"/>
        </w:rPr>
        <w:t>.</w:t>
      </w:r>
    </w:p>
    <w:p w:rsidR="002C6134" w:rsidRPr="002C6134" w:rsidRDefault="002C6134" w:rsidP="00FA5AED">
      <w:pPr>
        <w:numPr>
          <w:ilvl w:val="0"/>
          <w:numId w:val="1"/>
        </w:numPr>
        <w:ind w:left="720" w:right="-720" w:hanging="720"/>
        <w:rPr>
          <w:sz w:val="20"/>
          <w:szCs w:val="20"/>
        </w:rPr>
      </w:pPr>
      <w:r>
        <w:rPr>
          <w:sz w:val="20"/>
          <w:szCs w:val="20"/>
          <w:u w:val="single"/>
        </w:rPr>
        <w:t>Gordon State College Writing Handbook.</w:t>
      </w:r>
    </w:p>
    <w:p w:rsidR="00FA5AED" w:rsidRPr="002C6134" w:rsidRDefault="002C6134" w:rsidP="002C6134">
      <w:pPr>
        <w:numPr>
          <w:ilvl w:val="1"/>
          <w:numId w:val="1"/>
        </w:numPr>
        <w:ind w:right="-720"/>
        <w:rPr>
          <w:sz w:val="20"/>
          <w:szCs w:val="20"/>
        </w:rPr>
      </w:pPr>
      <w:r>
        <w:rPr>
          <w:sz w:val="20"/>
          <w:szCs w:val="20"/>
        </w:rPr>
        <w:t xml:space="preserve">On-line at </w:t>
      </w:r>
      <w:r w:rsidRPr="002C6134">
        <w:rPr>
          <w:sz w:val="20"/>
          <w:szCs w:val="20"/>
        </w:rPr>
        <w:t>http://faculty.gordonstate.edu/wvenus/Handbook.htm</w:t>
      </w:r>
    </w:p>
    <w:p w:rsidR="00DE5AFE" w:rsidRDefault="002C6134" w:rsidP="00FA5AED">
      <w:pPr>
        <w:numPr>
          <w:ilvl w:val="0"/>
          <w:numId w:val="1"/>
        </w:numPr>
        <w:ind w:left="720" w:right="-720" w:hanging="720"/>
        <w:rPr>
          <w:sz w:val="20"/>
          <w:szCs w:val="20"/>
        </w:rPr>
      </w:pPr>
      <w:r>
        <w:rPr>
          <w:sz w:val="20"/>
          <w:szCs w:val="20"/>
          <w:u w:val="single"/>
        </w:rPr>
        <w:t>Supplemental</w:t>
      </w:r>
      <w:r w:rsidR="00EB4764" w:rsidRPr="00EB4764">
        <w:rPr>
          <w:sz w:val="20"/>
          <w:szCs w:val="20"/>
        </w:rPr>
        <w:t xml:space="preserve">:  </w:t>
      </w:r>
      <w:r w:rsidR="00DE5AFE">
        <w:rPr>
          <w:sz w:val="20"/>
          <w:szCs w:val="20"/>
        </w:rPr>
        <w:t>Online Writing Lab (OWL):  Purdue University [www.owl.english.purdue.edu]</w:t>
      </w:r>
      <w:r w:rsidR="000D3358">
        <w:rPr>
          <w:sz w:val="20"/>
          <w:szCs w:val="20"/>
        </w:rPr>
        <w:t>.</w:t>
      </w:r>
    </w:p>
    <w:p w:rsidR="0065705F" w:rsidRDefault="0065705F" w:rsidP="00FA5AED">
      <w:pPr>
        <w:ind w:right="-720"/>
        <w:rPr>
          <w:sz w:val="20"/>
          <w:szCs w:val="20"/>
        </w:rPr>
      </w:pPr>
    </w:p>
    <w:p w:rsidR="00FA5AED" w:rsidRDefault="00544090" w:rsidP="00FA5AED">
      <w:pPr>
        <w:ind w:right="-720"/>
        <w:rPr>
          <w:sz w:val="20"/>
          <w:szCs w:val="20"/>
        </w:rPr>
      </w:pPr>
      <w:r>
        <w:rPr>
          <w:sz w:val="20"/>
          <w:szCs w:val="20"/>
        </w:rPr>
        <w:t>English 1102</w:t>
      </w:r>
      <w:r w:rsidR="00FA5AED">
        <w:rPr>
          <w:sz w:val="20"/>
          <w:szCs w:val="20"/>
        </w:rPr>
        <w:t xml:space="preserve"> is a composition course focusing on skills required for effective writing in a variety of contexts, with emphasis on exposition, analysis and argumentation and including the use of research skills.</w:t>
      </w:r>
      <w:r w:rsidR="00EB6187">
        <w:rPr>
          <w:sz w:val="20"/>
          <w:szCs w:val="20"/>
        </w:rPr>
        <w:t xml:space="preserve">  </w:t>
      </w:r>
      <w:r w:rsidR="00FA5AED">
        <w:rPr>
          <w:sz w:val="20"/>
          <w:szCs w:val="20"/>
        </w:rPr>
        <w:t>In order to be el</w:t>
      </w:r>
      <w:r>
        <w:rPr>
          <w:sz w:val="20"/>
          <w:szCs w:val="20"/>
        </w:rPr>
        <w:t>igible to enroll in English 1102</w:t>
      </w:r>
      <w:r w:rsidR="00FA5AED">
        <w:rPr>
          <w:sz w:val="20"/>
          <w:szCs w:val="20"/>
        </w:rPr>
        <w:t xml:space="preserve">, students must </w:t>
      </w:r>
      <w:r>
        <w:rPr>
          <w:sz w:val="20"/>
          <w:szCs w:val="20"/>
        </w:rPr>
        <w:t>have completed English 1101.</w:t>
      </w:r>
    </w:p>
    <w:p w:rsidR="00FA5AED" w:rsidRDefault="00FA5AED" w:rsidP="00FA5AED">
      <w:pPr>
        <w:ind w:right="-720"/>
        <w:rPr>
          <w:sz w:val="20"/>
          <w:szCs w:val="20"/>
        </w:rPr>
      </w:pPr>
    </w:p>
    <w:p w:rsidR="00FA5AED" w:rsidRDefault="00544090" w:rsidP="00FA5AED">
      <w:pPr>
        <w:ind w:right="-720"/>
        <w:rPr>
          <w:sz w:val="20"/>
          <w:szCs w:val="20"/>
        </w:rPr>
      </w:pPr>
      <w:r>
        <w:rPr>
          <w:sz w:val="20"/>
          <w:szCs w:val="20"/>
        </w:rPr>
        <w:t>English 1102</w:t>
      </w:r>
      <w:r w:rsidR="00FA5AED">
        <w:rPr>
          <w:sz w:val="20"/>
          <w:szCs w:val="20"/>
        </w:rPr>
        <w:t xml:space="preserve"> </w:t>
      </w:r>
      <w:proofErr w:type="gramStart"/>
      <w:r w:rsidR="00FA5AED">
        <w:rPr>
          <w:sz w:val="20"/>
          <w:szCs w:val="20"/>
        </w:rPr>
        <w:t>has</w:t>
      </w:r>
      <w:proofErr w:type="gramEnd"/>
      <w:r w:rsidR="00FA5AED">
        <w:rPr>
          <w:sz w:val="20"/>
          <w:szCs w:val="20"/>
        </w:rPr>
        <w:t xml:space="preserve"> the following course objectives:</w:t>
      </w:r>
    </w:p>
    <w:p w:rsidR="00FA5AED" w:rsidRDefault="00FA5AED" w:rsidP="00FA5AED">
      <w:pPr>
        <w:pStyle w:val="ListParagraph"/>
        <w:numPr>
          <w:ilvl w:val="0"/>
          <w:numId w:val="2"/>
        </w:numPr>
        <w:ind w:right="-720"/>
        <w:rPr>
          <w:sz w:val="20"/>
          <w:szCs w:val="20"/>
        </w:rPr>
      </w:pPr>
      <w:r>
        <w:rPr>
          <w:sz w:val="20"/>
          <w:szCs w:val="20"/>
        </w:rPr>
        <w:t>Students will be able to write simple, compound, complex and complex compound sentences in Standard English.</w:t>
      </w:r>
    </w:p>
    <w:p w:rsidR="00FA5AED" w:rsidRDefault="00FA5AED" w:rsidP="00FA5AED">
      <w:pPr>
        <w:pStyle w:val="ListParagraph"/>
        <w:numPr>
          <w:ilvl w:val="0"/>
          <w:numId w:val="2"/>
        </w:numPr>
        <w:ind w:right="-720"/>
        <w:rPr>
          <w:sz w:val="20"/>
          <w:szCs w:val="20"/>
        </w:rPr>
      </w:pPr>
      <w:r>
        <w:rPr>
          <w:sz w:val="20"/>
          <w:szCs w:val="20"/>
        </w:rPr>
        <w:t>Students will be able to make their thinking visible by organizing a series of Standard English sentences into coherent, unified paragraphs.</w:t>
      </w:r>
    </w:p>
    <w:p w:rsidR="00FA5AED" w:rsidRDefault="00FA5AED" w:rsidP="00FA5AED">
      <w:pPr>
        <w:pStyle w:val="ListParagraph"/>
        <w:numPr>
          <w:ilvl w:val="0"/>
          <w:numId w:val="2"/>
        </w:numPr>
        <w:ind w:right="-720"/>
        <w:rPr>
          <w:sz w:val="20"/>
          <w:szCs w:val="20"/>
        </w:rPr>
      </w:pPr>
      <w:r>
        <w:rPr>
          <w:sz w:val="20"/>
          <w:szCs w:val="20"/>
        </w:rPr>
        <w:t>Students will be able to use the stylistic conventions expected by an academic and professional audience.</w:t>
      </w:r>
    </w:p>
    <w:p w:rsidR="00FA5AED" w:rsidRDefault="00FA5AED" w:rsidP="00FA5AED">
      <w:pPr>
        <w:pStyle w:val="ListParagraph"/>
        <w:numPr>
          <w:ilvl w:val="0"/>
          <w:numId w:val="2"/>
        </w:numPr>
        <w:ind w:right="-720"/>
        <w:rPr>
          <w:sz w:val="20"/>
          <w:szCs w:val="20"/>
        </w:rPr>
      </w:pPr>
      <w:r>
        <w:rPr>
          <w:sz w:val="20"/>
          <w:szCs w:val="20"/>
        </w:rPr>
        <w:t>Students will be able to cite the ideas and words of others using a formal system such as M.L.A. style.</w:t>
      </w:r>
    </w:p>
    <w:p w:rsidR="00FA5AED" w:rsidRDefault="00FA5AED" w:rsidP="00FA5AED">
      <w:pPr>
        <w:pStyle w:val="ListParagraph"/>
        <w:numPr>
          <w:ilvl w:val="0"/>
          <w:numId w:val="2"/>
        </w:numPr>
        <w:ind w:right="-720"/>
        <w:rPr>
          <w:sz w:val="20"/>
          <w:szCs w:val="20"/>
        </w:rPr>
      </w:pPr>
      <w:r>
        <w:rPr>
          <w:sz w:val="20"/>
          <w:szCs w:val="20"/>
        </w:rPr>
        <w:t>Students will be able to articulate and use a set of strategies for creating, reading, comprehending, and analyzing a variety of electronic texts.</w:t>
      </w:r>
    </w:p>
    <w:p w:rsidR="00947981" w:rsidRDefault="00947981" w:rsidP="00947981">
      <w:pPr>
        <w:ind w:right="-720"/>
        <w:rPr>
          <w:sz w:val="20"/>
          <w:szCs w:val="20"/>
        </w:rPr>
      </w:pPr>
    </w:p>
    <w:p w:rsidR="00947981" w:rsidRDefault="00947981" w:rsidP="00947981">
      <w:pPr>
        <w:ind w:right="-720"/>
        <w:rPr>
          <w:sz w:val="20"/>
          <w:szCs w:val="20"/>
        </w:rPr>
      </w:pPr>
      <w:r>
        <w:rPr>
          <w:b/>
          <w:sz w:val="20"/>
          <w:szCs w:val="20"/>
        </w:rPr>
        <w:t>Course Evaluation and Grading</w:t>
      </w:r>
    </w:p>
    <w:p w:rsidR="00947981" w:rsidRDefault="00947981" w:rsidP="00947981">
      <w:pPr>
        <w:pStyle w:val="ListParagraph"/>
        <w:numPr>
          <w:ilvl w:val="0"/>
          <w:numId w:val="3"/>
        </w:numPr>
        <w:ind w:right="-720"/>
        <w:rPr>
          <w:sz w:val="20"/>
          <w:szCs w:val="20"/>
        </w:rPr>
      </w:pPr>
      <w:r>
        <w:rPr>
          <w:sz w:val="20"/>
          <w:szCs w:val="20"/>
        </w:rPr>
        <w:t>Par</w:t>
      </w:r>
      <w:r w:rsidR="0009688E">
        <w:rPr>
          <w:sz w:val="20"/>
          <w:szCs w:val="20"/>
        </w:rPr>
        <w:t xml:space="preserve">ticipation Grade (includes </w:t>
      </w:r>
      <w:r>
        <w:rPr>
          <w:sz w:val="20"/>
          <w:szCs w:val="20"/>
        </w:rPr>
        <w:t xml:space="preserve">pop tests, </w:t>
      </w:r>
      <w:r w:rsidR="00351FB7">
        <w:rPr>
          <w:sz w:val="20"/>
          <w:szCs w:val="20"/>
        </w:rPr>
        <w:t>group presentations</w:t>
      </w:r>
      <w:r w:rsidR="0009688E">
        <w:rPr>
          <w:sz w:val="20"/>
          <w:szCs w:val="20"/>
        </w:rPr>
        <w:t xml:space="preserve"> and class participation</w:t>
      </w:r>
      <w:r w:rsidR="00BE6D93">
        <w:rPr>
          <w:sz w:val="20"/>
          <w:szCs w:val="20"/>
        </w:rPr>
        <w:t>)</w:t>
      </w:r>
      <w:r w:rsidR="00BE6D93">
        <w:rPr>
          <w:sz w:val="20"/>
          <w:szCs w:val="20"/>
        </w:rPr>
        <w:tab/>
      </w:r>
      <w:r>
        <w:rPr>
          <w:sz w:val="20"/>
          <w:szCs w:val="20"/>
        </w:rPr>
        <w:t>1</w:t>
      </w:r>
      <w:r w:rsidR="00DE5AFE">
        <w:rPr>
          <w:sz w:val="20"/>
          <w:szCs w:val="20"/>
        </w:rPr>
        <w:t>0</w:t>
      </w:r>
      <w:r>
        <w:rPr>
          <w:sz w:val="20"/>
          <w:szCs w:val="20"/>
        </w:rPr>
        <w:t>%</w:t>
      </w:r>
    </w:p>
    <w:p w:rsidR="00351FB7" w:rsidRDefault="00351FB7" w:rsidP="00351FB7">
      <w:pPr>
        <w:pStyle w:val="ListParagraph"/>
        <w:numPr>
          <w:ilvl w:val="0"/>
          <w:numId w:val="3"/>
        </w:numPr>
        <w:ind w:right="-720"/>
        <w:rPr>
          <w:sz w:val="20"/>
          <w:szCs w:val="20"/>
        </w:rPr>
      </w:pPr>
      <w:r>
        <w:rPr>
          <w:sz w:val="20"/>
          <w:szCs w:val="20"/>
        </w:rPr>
        <w:t>In-Class Essay</w:t>
      </w:r>
      <w:r>
        <w:rPr>
          <w:sz w:val="20"/>
          <w:szCs w:val="20"/>
        </w:rPr>
        <w:tab/>
      </w:r>
      <w:r>
        <w:rPr>
          <w:sz w:val="20"/>
          <w:szCs w:val="20"/>
        </w:rPr>
        <w:tab/>
      </w:r>
      <w:r>
        <w:rPr>
          <w:sz w:val="20"/>
          <w:szCs w:val="20"/>
        </w:rPr>
        <w:tab/>
      </w:r>
      <w:r w:rsidR="00947981">
        <w:rPr>
          <w:sz w:val="20"/>
          <w:szCs w:val="20"/>
        </w:rPr>
        <w:tab/>
      </w:r>
      <w:r w:rsidR="00947981">
        <w:rPr>
          <w:sz w:val="20"/>
          <w:szCs w:val="20"/>
        </w:rPr>
        <w:tab/>
      </w:r>
      <w:r w:rsidR="00947981">
        <w:rPr>
          <w:sz w:val="20"/>
          <w:szCs w:val="20"/>
        </w:rPr>
        <w:tab/>
      </w:r>
      <w:r w:rsidR="00947981">
        <w:rPr>
          <w:sz w:val="20"/>
          <w:szCs w:val="20"/>
        </w:rPr>
        <w:tab/>
      </w:r>
      <w:r w:rsidR="00947981">
        <w:rPr>
          <w:sz w:val="20"/>
          <w:szCs w:val="20"/>
        </w:rPr>
        <w:tab/>
      </w:r>
      <w:r w:rsidR="00947981">
        <w:rPr>
          <w:sz w:val="20"/>
          <w:szCs w:val="20"/>
        </w:rPr>
        <w:tab/>
      </w:r>
      <w:r>
        <w:rPr>
          <w:sz w:val="20"/>
          <w:szCs w:val="20"/>
        </w:rPr>
        <w:t>1</w:t>
      </w:r>
      <w:r w:rsidR="00947981">
        <w:rPr>
          <w:sz w:val="20"/>
          <w:szCs w:val="20"/>
        </w:rPr>
        <w:t>0%</w:t>
      </w:r>
      <w:r w:rsidRPr="00351FB7">
        <w:rPr>
          <w:sz w:val="20"/>
          <w:szCs w:val="20"/>
        </w:rPr>
        <w:t xml:space="preserve"> </w:t>
      </w:r>
    </w:p>
    <w:p w:rsidR="00351FB7" w:rsidRDefault="00103764" w:rsidP="00351FB7">
      <w:pPr>
        <w:pStyle w:val="ListParagraph"/>
        <w:numPr>
          <w:ilvl w:val="0"/>
          <w:numId w:val="3"/>
        </w:numPr>
        <w:ind w:right="-720"/>
        <w:rPr>
          <w:sz w:val="20"/>
          <w:szCs w:val="20"/>
        </w:rPr>
      </w:pPr>
      <w:r>
        <w:rPr>
          <w:sz w:val="20"/>
          <w:szCs w:val="20"/>
        </w:rPr>
        <w:t>Critical</w:t>
      </w:r>
      <w:bookmarkStart w:id="0" w:name="_GoBack"/>
      <w:bookmarkEnd w:id="0"/>
      <w:r w:rsidR="00351FB7">
        <w:rPr>
          <w:sz w:val="20"/>
          <w:szCs w:val="20"/>
        </w:rPr>
        <w:t xml:space="preserve"> </w:t>
      </w:r>
      <w:r w:rsidR="00351FB7">
        <w:rPr>
          <w:sz w:val="20"/>
          <w:szCs w:val="20"/>
        </w:rPr>
        <w:t xml:space="preserve">analysis  </w:t>
      </w:r>
      <w:r w:rsidR="00A8234C">
        <w:rPr>
          <w:sz w:val="20"/>
          <w:szCs w:val="20"/>
        </w:rPr>
        <w:t>[</w:t>
      </w:r>
      <w:r w:rsidR="00351FB7">
        <w:rPr>
          <w:sz w:val="20"/>
          <w:szCs w:val="20"/>
        </w:rPr>
        <w:t>two worth</w:t>
      </w:r>
      <w:r w:rsidR="00A8234C">
        <w:rPr>
          <w:sz w:val="20"/>
          <w:szCs w:val="20"/>
        </w:rPr>
        <w:t xml:space="preserve"> </w:t>
      </w:r>
      <w:r w:rsidR="00351FB7" w:rsidRPr="00351FB7">
        <w:rPr>
          <w:sz w:val="20"/>
          <w:szCs w:val="20"/>
        </w:rPr>
        <w:t>10% each]</w:t>
      </w:r>
      <w:r w:rsidR="00351FB7" w:rsidRPr="00351FB7">
        <w:rPr>
          <w:sz w:val="20"/>
          <w:szCs w:val="20"/>
        </w:rPr>
        <w:tab/>
      </w:r>
      <w:r w:rsidR="00351FB7" w:rsidRPr="00351FB7">
        <w:rPr>
          <w:sz w:val="20"/>
          <w:szCs w:val="20"/>
        </w:rPr>
        <w:tab/>
      </w:r>
      <w:r w:rsidR="00351FB7" w:rsidRPr="00351FB7">
        <w:rPr>
          <w:sz w:val="20"/>
          <w:szCs w:val="20"/>
        </w:rPr>
        <w:tab/>
      </w:r>
      <w:r w:rsidR="00351FB7" w:rsidRPr="00351FB7">
        <w:rPr>
          <w:sz w:val="20"/>
          <w:szCs w:val="20"/>
        </w:rPr>
        <w:tab/>
      </w:r>
      <w:r w:rsidR="00351FB7" w:rsidRPr="00351FB7">
        <w:rPr>
          <w:sz w:val="20"/>
          <w:szCs w:val="20"/>
        </w:rPr>
        <w:tab/>
      </w:r>
      <w:r w:rsidR="00351FB7">
        <w:rPr>
          <w:sz w:val="20"/>
          <w:szCs w:val="20"/>
        </w:rPr>
        <w:tab/>
        <w:t>2</w:t>
      </w:r>
      <w:r w:rsidR="00351FB7" w:rsidRPr="00351FB7">
        <w:rPr>
          <w:sz w:val="20"/>
          <w:szCs w:val="20"/>
        </w:rPr>
        <w:t>0%</w:t>
      </w:r>
    </w:p>
    <w:p w:rsidR="00351FB7" w:rsidRPr="00351FB7" w:rsidRDefault="00351FB7" w:rsidP="00351FB7">
      <w:pPr>
        <w:pStyle w:val="ListParagraph"/>
        <w:numPr>
          <w:ilvl w:val="0"/>
          <w:numId w:val="3"/>
        </w:numPr>
        <w:ind w:right="-720"/>
        <w:rPr>
          <w:sz w:val="20"/>
          <w:szCs w:val="20"/>
        </w:rPr>
      </w:pPr>
      <w:r>
        <w:rPr>
          <w:sz w:val="20"/>
          <w:szCs w:val="20"/>
        </w:rPr>
        <w:t>Annotated bibliography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10%</w:t>
      </w:r>
    </w:p>
    <w:p w:rsidR="00947981" w:rsidRDefault="00351FB7" w:rsidP="00351FB7">
      <w:pPr>
        <w:pStyle w:val="ListParagraph"/>
        <w:numPr>
          <w:ilvl w:val="0"/>
          <w:numId w:val="3"/>
        </w:numPr>
        <w:ind w:right="-720"/>
        <w:rPr>
          <w:sz w:val="20"/>
          <w:szCs w:val="20"/>
        </w:rPr>
      </w:pPr>
      <w:r>
        <w:rPr>
          <w:sz w:val="20"/>
          <w:szCs w:val="20"/>
        </w:rPr>
        <w:t>Term Paper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30%</w:t>
      </w:r>
    </w:p>
    <w:p w:rsidR="00046C78" w:rsidRDefault="00046C78" w:rsidP="00046C78">
      <w:pPr>
        <w:pStyle w:val="ListParagraph"/>
        <w:numPr>
          <w:ilvl w:val="0"/>
          <w:numId w:val="3"/>
        </w:numPr>
        <w:ind w:right="-720"/>
        <w:rPr>
          <w:sz w:val="20"/>
          <w:szCs w:val="20"/>
        </w:rPr>
      </w:pPr>
      <w:r>
        <w:rPr>
          <w:sz w:val="20"/>
          <w:szCs w:val="20"/>
        </w:rPr>
        <w:t>Final Exam:  In-Class Essay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20%</w:t>
      </w:r>
    </w:p>
    <w:p w:rsidR="00DE5AFE" w:rsidRPr="00046C78" w:rsidRDefault="00DE5AFE" w:rsidP="00046C78">
      <w:pPr>
        <w:pStyle w:val="ListParagraph"/>
        <w:ind w:left="1440" w:right="-720"/>
        <w:rPr>
          <w:sz w:val="20"/>
          <w:szCs w:val="20"/>
        </w:rPr>
      </w:pPr>
    </w:p>
    <w:p w:rsidR="00F13ED6" w:rsidRDefault="00F13ED6" w:rsidP="004060EF">
      <w:pPr>
        <w:ind w:right="-720"/>
        <w:rPr>
          <w:sz w:val="20"/>
          <w:szCs w:val="20"/>
        </w:rPr>
      </w:pPr>
      <w:r>
        <w:rPr>
          <w:b/>
          <w:sz w:val="20"/>
          <w:szCs w:val="20"/>
        </w:rPr>
        <w:t>Grading System</w:t>
      </w:r>
    </w:p>
    <w:p w:rsidR="00F13ED6" w:rsidRDefault="00843281" w:rsidP="00F13ED6">
      <w:pPr>
        <w:pStyle w:val="ListParagraph"/>
        <w:numPr>
          <w:ilvl w:val="0"/>
          <w:numId w:val="4"/>
        </w:numPr>
        <w:ind w:right="-720"/>
        <w:rPr>
          <w:sz w:val="20"/>
          <w:szCs w:val="20"/>
        </w:rPr>
      </w:pPr>
      <w:r>
        <w:rPr>
          <w:sz w:val="20"/>
          <w:szCs w:val="20"/>
        </w:rPr>
        <w:t>A = 90 +</w:t>
      </w:r>
    </w:p>
    <w:p w:rsidR="00F13ED6" w:rsidRDefault="00843281" w:rsidP="00F13ED6">
      <w:pPr>
        <w:pStyle w:val="ListParagraph"/>
        <w:numPr>
          <w:ilvl w:val="0"/>
          <w:numId w:val="4"/>
        </w:numPr>
        <w:ind w:right="-720"/>
        <w:rPr>
          <w:sz w:val="20"/>
          <w:szCs w:val="20"/>
        </w:rPr>
      </w:pPr>
      <w:r>
        <w:rPr>
          <w:sz w:val="20"/>
          <w:szCs w:val="20"/>
        </w:rPr>
        <w:t>B = 80 - 89</w:t>
      </w:r>
    </w:p>
    <w:p w:rsidR="00F13ED6" w:rsidRDefault="00843281" w:rsidP="00F13ED6">
      <w:pPr>
        <w:pStyle w:val="ListParagraph"/>
        <w:numPr>
          <w:ilvl w:val="0"/>
          <w:numId w:val="4"/>
        </w:numPr>
        <w:ind w:right="-720"/>
        <w:rPr>
          <w:sz w:val="20"/>
          <w:szCs w:val="20"/>
        </w:rPr>
      </w:pPr>
      <w:r>
        <w:rPr>
          <w:sz w:val="20"/>
          <w:szCs w:val="20"/>
        </w:rPr>
        <w:t>C = 70 - 79</w:t>
      </w:r>
    </w:p>
    <w:p w:rsidR="00F13ED6" w:rsidRDefault="00843281" w:rsidP="00F13ED6">
      <w:pPr>
        <w:pStyle w:val="ListParagraph"/>
        <w:numPr>
          <w:ilvl w:val="0"/>
          <w:numId w:val="4"/>
        </w:numPr>
        <w:ind w:right="-720"/>
        <w:rPr>
          <w:sz w:val="20"/>
          <w:szCs w:val="20"/>
        </w:rPr>
      </w:pPr>
      <w:r>
        <w:rPr>
          <w:sz w:val="20"/>
          <w:szCs w:val="20"/>
        </w:rPr>
        <w:t>D  = 60 - 69</w:t>
      </w:r>
    </w:p>
    <w:p w:rsidR="008C3766" w:rsidRDefault="008C3766" w:rsidP="00F13ED6">
      <w:pPr>
        <w:pStyle w:val="ListParagraph"/>
        <w:numPr>
          <w:ilvl w:val="0"/>
          <w:numId w:val="4"/>
        </w:numPr>
        <w:ind w:right="-720"/>
        <w:rPr>
          <w:sz w:val="20"/>
          <w:szCs w:val="20"/>
        </w:rPr>
      </w:pPr>
      <w:r>
        <w:rPr>
          <w:sz w:val="20"/>
          <w:szCs w:val="20"/>
        </w:rPr>
        <w:t>F</w:t>
      </w:r>
      <w:r w:rsidR="00843281">
        <w:rPr>
          <w:sz w:val="20"/>
          <w:szCs w:val="20"/>
        </w:rPr>
        <w:t xml:space="preserve"> </w:t>
      </w:r>
      <w:r>
        <w:rPr>
          <w:sz w:val="20"/>
          <w:szCs w:val="20"/>
        </w:rPr>
        <w:t xml:space="preserve"> = </w:t>
      </w:r>
      <w:r w:rsidR="00843281">
        <w:rPr>
          <w:sz w:val="20"/>
          <w:szCs w:val="20"/>
        </w:rPr>
        <w:t xml:space="preserve"> </w:t>
      </w:r>
      <w:r>
        <w:rPr>
          <w:sz w:val="20"/>
          <w:szCs w:val="20"/>
        </w:rPr>
        <w:t xml:space="preserve">less than 60 </w:t>
      </w:r>
    </w:p>
    <w:p w:rsidR="00F13ED6" w:rsidRDefault="00F13ED6" w:rsidP="004060EF">
      <w:pPr>
        <w:ind w:right="-720"/>
        <w:rPr>
          <w:b/>
          <w:sz w:val="20"/>
          <w:szCs w:val="20"/>
        </w:rPr>
      </w:pPr>
    </w:p>
    <w:p w:rsidR="00F13ED6" w:rsidRDefault="00F13ED6" w:rsidP="004060EF">
      <w:pPr>
        <w:ind w:right="-720"/>
        <w:rPr>
          <w:sz w:val="20"/>
          <w:szCs w:val="20"/>
        </w:rPr>
      </w:pPr>
      <w:r>
        <w:rPr>
          <w:b/>
          <w:sz w:val="20"/>
          <w:szCs w:val="20"/>
        </w:rPr>
        <w:lastRenderedPageBreak/>
        <w:t>Participation and Attendance</w:t>
      </w:r>
    </w:p>
    <w:p w:rsidR="008C3766" w:rsidRDefault="00F13ED6" w:rsidP="004060EF">
      <w:pPr>
        <w:ind w:right="-720"/>
        <w:rPr>
          <w:sz w:val="20"/>
          <w:szCs w:val="20"/>
        </w:rPr>
      </w:pPr>
      <w:r>
        <w:rPr>
          <w:sz w:val="20"/>
          <w:szCs w:val="20"/>
        </w:rPr>
        <w:t xml:space="preserve">Your attendance is expected; tardiness, texting, or leaving early will lower your participation grade.  I take roll every day.  </w:t>
      </w:r>
      <w:r w:rsidRPr="000029CE">
        <w:rPr>
          <w:b/>
          <w:sz w:val="20"/>
          <w:szCs w:val="20"/>
        </w:rPr>
        <w:t xml:space="preserve">Remember that in-class essays </w:t>
      </w:r>
      <w:r w:rsidR="00531D3C" w:rsidRPr="000029CE">
        <w:rPr>
          <w:b/>
          <w:sz w:val="20"/>
          <w:szCs w:val="20"/>
        </w:rPr>
        <w:t>must be made up within one week (2 class meetings) and</w:t>
      </w:r>
      <w:r w:rsidRPr="000029CE">
        <w:rPr>
          <w:b/>
          <w:sz w:val="20"/>
          <w:szCs w:val="20"/>
        </w:rPr>
        <w:t xml:space="preserve"> with proper documentation:</w:t>
      </w:r>
      <w:r>
        <w:rPr>
          <w:sz w:val="20"/>
          <w:szCs w:val="20"/>
        </w:rPr>
        <w:t xml:space="preserve">  doctor’s excuse for sickness, accident report, etc.  All such make-up work will be done during my office hours</w:t>
      </w:r>
      <w:r w:rsidR="000029CE">
        <w:rPr>
          <w:sz w:val="20"/>
          <w:szCs w:val="20"/>
        </w:rPr>
        <w:t xml:space="preserve"> or by appointment</w:t>
      </w:r>
      <w:r>
        <w:rPr>
          <w:sz w:val="20"/>
          <w:szCs w:val="20"/>
        </w:rPr>
        <w:t>.  The same rules a</w:t>
      </w:r>
      <w:r w:rsidR="00521EE8">
        <w:rPr>
          <w:sz w:val="20"/>
          <w:szCs w:val="20"/>
        </w:rPr>
        <w:t xml:space="preserve">pply to exams.  Pop tests </w:t>
      </w:r>
      <w:r w:rsidR="00521EE8">
        <w:rPr>
          <w:b/>
          <w:sz w:val="20"/>
          <w:szCs w:val="20"/>
        </w:rPr>
        <w:t>CANNOT</w:t>
      </w:r>
      <w:r>
        <w:rPr>
          <w:sz w:val="20"/>
          <w:szCs w:val="20"/>
        </w:rPr>
        <w:t xml:space="preserve"> be made up.</w:t>
      </w:r>
    </w:p>
    <w:p w:rsidR="008C3766" w:rsidRDefault="008C3766" w:rsidP="004060EF">
      <w:pPr>
        <w:ind w:right="-720"/>
        <w:rPr>
          <w:sz w:val="20"/>
          <w:szCs w:val="20"/>
        </w:rPr>
      </w:pPr>
    </w:p>
    <w:p w:rsidR="008C3766" w:rsidRDefault="008C3766" w:rsidP="004060EF">
      <w:pPr>
        <w:ind w:right="-720"/>
        <w:rPr>
          <w:b/>
          <w:sz w:val="20"/>
          <w:szCs w:val="20"/>
        </w:rPr>
      </w:pPr>
      <w:r>
        <w:rPr>
          <w:b/>
          <w:sz w:val="20"/>
          <w:szCs w:val="20"/>
        </w:rPr>
        <w:t>Code of Conduct</w:t>
      </w:r>
    </w:p>
    <w:p w:rsidR="008C3766" w:rsidRDefault="008C3766" w:rsidP="004060EF">
      <w:pPr>
        <w:ind w:right="-720"/>
        <w:rPr>
          <w:sz w:val="20"/>
          <w:szCs w:val="20"/>
        </w:rPr>
      </w:pPr>
      <w:r>
        <w:rPr>
          <w:sz w:val="20"/>
          <w:szCs w:val="20"/>
        </w:rPr>
        <w:t>As a college student you are expected to behave as an adult.  Respect others; treat everyone as you would want to be treated.  Do not text, surf the web</w:t>
      </w:r>
      <w:r w:rsidR="000029CE">
        <w:rPr>
          <w:sz w:val="20"/>
          <w:szCs w:val="20"/>
        </w:rPr>
        <w:t xml:space="preserve">, tweet </w:t>
      </w:r>
      <w:r>
        <w:rPr>
          <w:sz w:val="20"/>
          <w:szCs w:val="20"/>
        </w:rPr>
        <w:t>or talk while the instructor is conducting the class.  Treat the classroom as a job site; remember that employers evaluate your job performance just as the instructor does.</w:t>
      </w:r>
    </w:p>
    <w:p w:rsidR="00FD3A3C" w:rsidRDefault="00FD3A3C" w:rsidP="004060EF">
      <w:pPr>
        <w:ind w:right="-720"/>
        <w:rPr>
          <w:sz w:val="20"/>
          <w:szCs w:val="20"/>
        </w:rPr>
      </w:pPr>
    </w:p>
    <w:p w:rsidR="00FD3A3C" w:rsidRDefault="00FD3A3C" w:rsidP="004060EF">
      <w:pPr>
        <w:ind w:right="-720"/>
        <w:rPr>
          <w:sz w:val="20"/>
          <w:szCs w:val="20"/>
        </w:rPr>
      </w:pPr>
      <w:r>
        <w:rPr>
          <w:b/>
          <w:sz w:val="20"/>
          <w:szCs w:val="20"/>
        </w:rPr>
        <w:t>Academic Integrity</w:t>
      </w:r>
    </w:p>
    <w:p w:rsidR="00FD3A3C" w:rsidRDefault="00FD3A3C" w:rsidP="004060EF">
      <w:pPr>
        <w:ind w:right="-720"/>
        <w:rPr>
          <w:sz w:val="20"/>
          <w:szCs w:val="20"/>
        </w:rPr>
      </w:pPr>
      <w:r>
        <w:rPr>
          <w:sz w:val="20"/>
          <w:szCs w:val="20"/>
        </w:rPr>
        <w:t>Remember that plagiarism is not tolerated.  Using someone else’s work and claiming it as your own is academic theft.  This course will spend a significant amount of time devoted to giving credit for another’s work through proper documentation such as a direct quote or cite and how to paraphrase.  Both require a note to the reader that another’s work has been referenced.</w:t>
      </w:r>
      <w:r w:rsidR="0009688E">
        <w:rPr>
          <w:sz w:val="20"/>
          <w:szCs w:val="20"/>
        </w:rPr>
        <w:t xml:space="preserve">  See the appropriate section on the Gordon State website for additional information.</w:t>
      </w:r>
    </w:p>
    <w:p w:rsidR="00FD3A3C" w:rsidRDefault="00FD3A3C" w:rsidP="004060EF">
      <w:pPr>
        <w:ind w:right="-720"/>
        <w:rPr>
          <w:sz w:val="20"/>
          <w:szCs w:val="20"/>
        </w:rPr>
      </w:pPr>
    </w:p>
    <w:p w:rsidR="00FA5AB4" w:rsidRDefault="00FA5AB4" w:rsidP="004060EF">
      <w:pPr>
        <w:ind w:right="-720"/>
        <w:rPr>
          <w:sz w:val="20"/>
          <w:szCs w:val="20"/>
        </w:rPr>
      </w:pPr>
      <w:r>
        <w:rPr>
          <w:b/>
          <w:sz w:val="20"/>
          <w:szCs w:val="20"/>
        </w:rPr>
        <w:t>Writing Responses</w:t>
      </w:r>
    </w:p>
    <w:p w:rsidR="00FA5AB4" w:rsidRDefault="00FA5AB4" w:rsidP="004060EF">
      <w:pPr>
        <w:ind w:right="-720"/>
        <w:rPr>
          <w:sz w:val="20"/>
          <w:szCs w:val="20"/>
        </w:rPr>
      </w:pPr>
      <w:r>
        <w:rPr>
          <w:sz w:val="20"/>
          <w:szCs w:val="20"/>
        </w:rPr>
        <w:t>Certain reading assignments will include a written response from the student.  These will be announced in advance or communicated through e-mail.  Each response is to be written in ink or typed in standard format.  Put your name, the author’s last name, the title of the text to which you are responding and the date.  Please keep these responses once returned for you will be able to use these during your final</w:t>
      </w:r>
      <w:r w:rsidR="0065705F">
        <w:rPr>
          <w:sz w:val="20"/>
          <w:szCs w:val="20"/>
        </w:rPr>
        <w:t>.</w:t>
      </w:r>
    </w:p>
    <w:p w:rsidR="00EB6187" w:rsidRDefault="00EB6187" w:rsidP="004060EF">
      <w:pPr>
        <w:ind w:right="-720"/>
        <w:rPr>
          <w:sz w:val="20"/>
          <w:szCs w:val="20"/>
        </w:rPr>
      </w:pPr>
    </w:p>
    <w:p w:rsidR="00EB6187" w:rsidRDefault="00EB6187" w:rsidP="004060EF">
      <w:pPr>
        <w:ind w:right="-720"/>
        <w:rPr>
          <w:sz w:val="20"/>
          <w:szCs w:val="20"/>
        </w:rPr>
      </w:pPr>
    </w:p>
    <w:p w:rsidR="00EB6187" w:rsidRPr="00EB6187" w:rsidRDefault="00EB6187" w:rsidP="00EB6187">
      <w:pPr>
        <w:rPr>
          <w:sz w:val="20"/>
          <w:szCs w:val="20"/>
        </w:rPr>
      </w:pPr>
      <w:r w:rsidRPr="00EB6187">
        <w:rPr>
          <w:b/>
          <w:bCs/>
          <w:sz w:val="20"/>
          <w:szCs w:val="20"/>
          <w:u w:val="single"/>
        </w:rPr>
        <w:t>Title IX</w:t>
      </w:r>
    </w:p>
    <w:p w:rsidR="00EB6187" w:rsidRPr="00EB6187" w:rsidRDefault="00EB6187" w:rsidP="00EB6187">
      <w:pPr>
        <w:rPr>
          <w:sz w:val="20"/>
          <w:szCs w:val="20"/>
        </w:rPr>
      </w:pPr>
      <w:r w:rsidRPr="00EB6187">
        <w:rPr>
          <w:sz w:val="20"/>
          <w:szCs w:val="20"/>
        </w:rPr>
        <w:t xml:space="preserve">Gordon State College is committed to providing an environment free of all forms of discrimination and sexual harassment, including sexual assault, domestic violence, dating violence and stalking.  If you (or someone you know) has experienced or experiences any of these incidents, know that you are not alone. All faculty members at Gordon State College are mandated reporters.  Any student reporting any type of sexual harassment, sexual assault, dating violence, domestic violence or stalking must be made aware that any report made to a faculty member under the provisions of Title IX will be reported to the Title IX Coordinator or a Title IX Deputy Coordinator.  If you wish to speak with someone confidentially, you must contact the Counseling and Accessibility Services office, Room 212, Student Life Center.  The licensed counselors in the Counseling Office are able to provide confidential support. </w:t>
      </w:r>
    </w:p>
    <w:p w:rsidR="00EB6187" w:rsidRPr="00EB6187" w:rsidRDefault="00EB6187" w:rsidP="00EB6187">
      <w:pPr>
        <w:rPr>
          <w:sz w:val="20"/>
          <w:szCs w:val="20"/>
        </w:rPr>
      </w:pPr>
      <w:r w:rsidRPr="00EB6187">
        <w:rPr>
          <w:sz w:val="20"/>
          <w:szCs w:val="20"/>
        </w:rPr>
        <w:t> </w:t>
      </w:r>
    </w:p>
    <w:p w:rsidR="00EB6187" w:rsidRPr="00EB6187" w:rsidRDefault="00EB6187" w:rsidP="00EB6187">
      <w:pPr>
        <w:rPr>
          <w:sz w:val="20"/>
          <w:szCs w:val="20"/>
        </w:rPr>
      </w:pPr>
      <w:r w:rsidRPr="00EB6187">
        <w:rPr>
          <w:sz w:val="20"/>
          <w:szCs w:val="20"/>
        </w:rPr>
        <w:t>Gordon State College does not discriminate against any student on the basis of pregnancy, parenting or related conditions.  Students seeking accommodations on the basis of pregnancy, parenting or related conditions should contact Counseling and Accessibility Services regarding the process of documenting pregnancy related issues and being approved for accommodations, including pregnancy related absences as defined under Title IX.</w:t>
      </w:r>
    </w:p>
    <w:p w:rsidR="00EB6187" w:rsidRPr="00EB6187" w:rsidRDefault="00EB6187" w:rsidP="00EB6187">
      <w:pPr>
        <w:rPr>
          <w:sz w:val="20"/>
          <w:szCs w:val="20"/>
        </w:rPr>
      </w:pPr>
      <w:r w:rsidRPr="00EB6187">
        <w:rPr>
          <w:sz w:val="20"/>
          <w:szCs w:val="20"/>
        </w:rPr>
        <w:t> </w:t>
      </w:r>
    </w:p>
    <w:p w:rsidR="00EB6187" w:rsidRPr="00EB6187" w:rsidRDefault="00EB6187" w:rsidP="00EB6187">
      <w:pPr>
        <w:rPr>
          <w:sz w:val="20"/>
          <w:szCs w:val="20"/>
        </w:rPr>
      </w:pPr>
      <w:r w:rsidRPr="00EB6187">
        <w:rPr>
          <w:sz w:val="20"/>
          <w:szCs w:val="20"/>
        </w:rPr>
        <w:t> </w:t>
      </w:r>
    </w:p>
    <w:p w:rsidR="00EB6187" w:rsidRPr="00EB6187" w:rsidRDefault="00EB6187" w:rsidP="00EB6187">
      <w:pPr>
        <w:rPr>
          <w:sz w:val="20"/>
          <w:szCs w:val="20"/>
        </w:rPr>
      </w:pPr>
      <w:r w:rsidRPr="00EB6187">
        <w:rPr>
          <w:b/>
          <w:bCs/>
          <w:sz w:val="20"/>
          <w:szCs w:val="20"/>
          <w:u w:val="single"/>
        </w:rPr>
        <w:t>ADA and 504</w:t>
      </w:r>
    </w:p>
    <w:p w:rsidR="00EB6187" w:rsidRPr="00EB6187" w:rsidRDefault="00EB6187" w:rsidP="00EB6187">
      <w:pPr>
        <w:rPr>
          <w:sz w:val="20"/>
          <w:szCs w:val="20"/>
        </w:rPr>
      </w:pPr>
      <w:r w:rsidRPr="00EB6187">
        <w:rPr>
          <w:sz w:val="20"/>
          <w:szCs w:val="20"/>
        </w:rPr>
        <w:t xml:space="preserve">If you have a documented disability as described by the Americans with Disabilities Act (ADA) and the Rehabilitation Act of 1973, Section 504, you may be eligible to receive accommodations to assist in programmatic and/or physical accessibility.  The Counseling and Accessibility Services office located in the Student Center, Room 212 can assist you in formulating a reasonable accommodation plan and in providing support in developing appropriate accommodations to ensure equal access to all GSC programs and facilities.  Course requirements will not be waived, but accommodations may assist you in meeting the requirements.  For documentation requirements and for additional information, contact Counseling and Accessibility Services at 678-359-5585.  </w:t>
      </w:r>
    </w:p>
    <w:p w:rsidR="0065705F" w:rsidRDefault="0065705F" w:rsidP="004060EF">
      <w:pPr>
        <w:ind w:right="-720"/>
        <w:rPr>
          <w:sz w:val="20"/>
          <w:szCs w:val="20"/>
        </w:rPr>
      </w:pPr>
    </w:p>
    <w:p w:rsidR="00EB6187" w:rsidRDefault="00EB6187" w:rsidP="004060EF">
      <w:pPr>
        <w:ind w:right="-720"/>
        <w:rPr>
          <w:sz w:val="20"/>
          <w:szCs w:val="20"/>
        </w:rPr>
      </w:pPr>
    </w:p>
    <w:p w:rsidR="0065705F" w:rsidRPr="00FA5AB4" w:rsidRDefault="0065705F" w:rsidP="004060EF">
      <w:pPr>
        <w:ind w:right="-720"/>
        <w:rPr>
          <w:sz w:val="20"/>
          <w:szCs w:val="20"/>
        </w:rPr>
      </w:pPr>
    </w:p>
    <w:p w:rsidR="00FD3A3C" w:rsidRDefault="00FD3A3C" w:rsidP="004060EF">
      <w:pPr>
        <w:ind w:right="-720"/>
        <w:rPr>
          <w:sz w:val="20"/>
          <w:szCs w:val="20"/>
        </w:rPr>
      </w:pPr>
    </w:p>
    <w:p w:rsidR="00FD3A3C" w:rsidRPr="00FD3A3C" w:rsidRDefault="00FD3A3C" w:rsidP="004060EF">
      <w:pPr>
        <w:ind w:right="-720"/>
        <w:rPr>
          <w:sz w:val="20"/>
          <w:szCs w:val="20"/>
        </w:rPr>
      </w:pPr>
    </w:p>
    <w:p w:rsidR="008C3766" w:rsidRDefault="008C3766" w:rsidP="004060EF">
      <w:pPr>
        <w:ind w:right="-720"/>
        <w:rPr>
          <w:sz w:val="20"/>
          <w:szCs w:val="20"/>
        </w:rPr>
      </w:pPr>
    </w:p>
    <w:p w:rsidR="009102BE" w:rsidRPr="0020573F" w:rsidRDefault="009102BE" w:rsidP="0020573F"/>
    <w:sectPr w:rsidR="009102BE" w:rsidRPr="0020573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4D6" w:rsidRDefault="00F024D6" w:rsidP="00D3717A">
      <w:r>
        <w:separator/>
      </w:r>
    </w:p>
  </w:endnote>
  <w:endnote w:type="continuationSeparator" w:id="0">
    <w:p w:rsidR="00F024D6" w:rsidRDefault="00F024D6" w:rsidP="00D3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17A" w:rsidRDefault="00351FB7">
    <w:pPr>
      <w:pStyle w:val="Footer"/>
    </w:pPr>
    <w:r>
      <w:t>Revised 9/12</w:t>
    </w:r>
    <w:r w:rsidR="00521EE8">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4D6" w:rsidRDefault="00F024D6" w:rsidP="00D3717A">
      <w:r>
        <w:separator/>
      </w:r>
    </w:p>
  </w:footnote>
  <w:footnote w:type="continuationSeparator" w:id="0">
    <w:p w:rsidR="00F024D6" w:rsidRDefault="00F024D6" w:rsidP="00D371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52073"/>
    <w:multiLevelType w:val="hybridMultilevel"/>
    <w:tmpl w:val="21FE6EC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632F53F5"/>
    <w:multiLevelType w:val="hybridMultilevel"/>
    <w:tmpl w:val="167C1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A2393A"/>
    <w:multiLevelType w:val="hybridMultilevel"/>
    <w:tmpl w:val="4AD43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66309D"/>
    <w:multiLevelType w:val="hybridMultilevel"/>
    <w:tmpl w:val="4DFAF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3F"/>
    <w:rsid w:val="000029CE"/>
    <w:rsid w:val="00011633"/>
    <w:rsid w:val="00043617"/>
    <w:rsid w:val="00046C78"/>
    <w:rsid w:val="0008244E"/>
    <w:rsid w:val="0009688E"/>
    <w:rsid w:val="000D3358"/>
    <w:rsid w:val="00103764"/>
    <w:rsid w:val="001421F3"/>
    <w:rsid w:val="00153940"/>
    <w:rsid w:val="00166D07"/>
    <w:rsid w:val="00184551"/>
    <w:rsid w:val="00196301"/>
    <w:rsid w:val="001D24F0"/>
    <w:rsid w:val="0020573F"/>
    <w:rsid w:val="002166AE"/>
    <w:rsid w:val="002377A8"/>
    <w:rsid w:val="00252884"/>
    <w:rsid w:val="002C6134"/>
    <w:rsid w:val="00351FB7"/>
    <w:rsid w:val="003D767F"/>
    <w:rsid w:val="004060EF"/>
    <w:rsid w:val="00463F5C"/>
    <w:rsid w:val="00521EE8"/>
    <w:rsid w:val="00531D3C"/>
    <w:rsid w:val="00544090"/>
    <w:rsid w:val="00596D1A"/>
    <w:rsid w:val="005B6D9A"/>
    <w:rsid w:val="0061097B"/>
    <w:rsid w:val="0065705F"/>
    <w:rsid w:val="00671A29"/>
    <w:rsid w:val="00754031"/>
    <w:rsid w:val="00764105"/>
    <w:rsid w:val="0080047D"/>
    <w:rsid w:val="00803271"/>
    <w:rsid w:val="00811E2F"/>
    <w:rsid w:val="00837BF2"/>
    <w:rsid w:val="00843281"/>
    <w:rsid w:val="008C3766"/>
    <w:rsid w:val="009102BE"/>
    <w:rsid w:val="00932A21"/>
    <w:rsid w:val="00947981"/>
    <w:rsid w:val="00A07132"/>
    <w:rsid w:val="00A35508"/>
    <w:rsid w:val="00A8234C"/>
    <w:rsid w:val="00AA53C3"/>
    <w:rsid w:val="00B16CD3"/>
    <w:rsid w:val="00B9797B"/>
    <w:rsid w:val="00BE6D93"/>
    <w:rsid w:val="00C35971"/>
    <w:rsid w:val="00C87F4E"/>
    <w:rsid w:val="00D32ED4"/>
    <w:rsid w:val="00D3717A"/>
    <w:rsid w:val="00DE5AFE"/>
    <w:rsid w:val="00E1375A"/>
    <w:rsid w:val="00E81607"/>
    <w:rsid w:val="00E93C67"/>
    <w:rsid w:val="00EB4764"/>
    <w:rsid w:val="00EB6187"/>
    <w:rsid w:val="00F024D6"/>
    <w:rsid w:val="00F13ED6"/>
    <w:rsid w:val="00F23AE0"/>
    <w:rsid w:val="00F710E7"/>
    <w:rsid w:val="00F745CA"/>
    <w:rsid w:val="00FA5AB4"/>
    <w:rsid w:val="00FA5AED"/>
    <w:rsid w:val="00FB3A3E"/>
    <w:rsid w:val="00FD3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5AED"/>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A5AED"/>
    <w:pPr>
      <w:ind w:left="720"/>
      <w:contextualSpacing/>
    </w:pPr>
  </w:style>
  <w:style w:type="paragraph" w:styleId="BalloonText">
    <w:name w:val="Balloon Text"/>
    <w:basedOn w:val="Normal"/>
    <w:link w:val="BalloonTextChar"/>
    <w:uiPriority w:val="99"/>
    <w:semiHidden/>
    <w:unhideWhenUsed/>
    <w:rsid w:val="00E81607"/>
    <w:rPr>
      <w:rFonts w:ascii="Tahoma" w:hAnsi="Tahoma" w:cs="Tahoma"/>
      <w:sz w:val="16"/>
      <w:szCs w:val="16"/>
    </w:rPr>
  </w:style>
  <w:style w:type="character" w:customStyle="1" w:styleId="BalloonTextChar">
    <w:name w:val="Balloon Text Char"/>
    <w:basedOn w:val="DefaultParagraphFont"/>
    <w:link w:val="BalloonText"/>
    <w:uiPriority w:val="99"/>
    <w:semiHidden/>
    <w:rsid w:val="00E81607"/>
    <w:rPr>
      <w:rFonts w:ascii="Tahoma" w:eastAsia="Times New Roman" w:hAnsi="Tahoma" w:cs="Tahoma"/>
      <w:sz w:val="16"/>
      <w:szCs w:val="16"/>
    </w:rPr>
  </w:style>
  <w:style w:type="paragraph" w:styleId="Header">
    <w:name w:val="header"/>
    <w:basedOn w:val="Normal"/>
    <w:link w:val="HeaderChar"/>
    <w:uiPriority w:val="99"/>
    <w:unhideWhenUsed/>
    <w:rsid w:val="00D3717A"/>
    <w:pPr>
      <w:tabs>
        <w:tab w:val="center" w:pos="4680"/>
        <w:tab w:val="right" w:pos="9360"/>
      </w:tabs>
    </w:pPr>
  </w:style>
  <w:style w:type="character" w:customStyle="1" w:styleId="HeaderChar">
    <w:name w:val="Header Char"/>
    <w:basedOn w:val="DefaultParagraphFont"/>
    <w:link w:val="Header"/>
    <w:uiPriority w:val="99"/>
    <w:rsid w:val="00D371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717A"/>
    <w:pPr>
      <w:tabs>
        <w:tab w:val="center" w:pos="4680"/>
        <w:tab w:val="right" w:pos="9360"/>
      </w:tabs>
    </w:pPr>
  </w:style>
  <w:style w:type="character" w:customStyle="1" w:styleId="FooterChar">
    <w:name w:val="Footer Char"/>
    <w:basedOn w:val="DefaultParagraphFont"/>
    <w:link w:val="Footer"/>
    <w:uiPriority w:val="99"/>
    <w:rsid w:val="00D3717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5AED"/>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A5AED"/>
    <w:pPr>
      <w:ind w:left="720"/>
      <w:contextualSpacing/>
    </w:pPr>
  </w:style>
  <w:style w:type="paragraph" w:styleId="BalloonText">
    <w:name w:val="Balloon Text"/>
    <w:basedOn w:val="Normal"/>
    <w:link w:val="BalloonTextChar"/>
    <w:uiPriority w:val="99"/>
    <w:semiHidden/>
    <w:unhideWhenUsed/>
    <w:rsid w:val="00E81607"/>
    <w:rPr>
      <w:rFonts w:ascii="Tahoma" w:hAnsi="Tahoma" w:cs="Tahoma"/>
      <w:sz w:val="16"/>
      <w:szCs w:val="16"/>
    </w:rPr>
  </w:style>
  <w:style w:type="character" w:customStyle="1" w:styleId="BalloonTextChar">
    <w:name w:val="Balloon Text Char"/>
    <w:basedOn w:val="DefaultParagraphFont"/>
    <w:link w:val="BalloonText"/>
    <w:uiPriority w:val="99"/>
    <w:semiHidden/>
    <w:rsid w:val="00E81607"/>
    <w:rPr>
      <w:rFonts w:ascii="Tahoma" w:eastAsia="Times New Roman" w:hAnsi="Tahoma" w:cs="Tahoma"/>
      <w:sz w:val="16"/>
      <w:szCs w:val="16"/>
    </w:rPr>
  </w:style>
  <w:style w:type="paragraph" w:styleId="Header">
    <w:name w:val="header"/>
    <w:basedOn w:val="Normal"/>
    <w:link w:val="HeaderChar"/>
    <w:uiPriority w:val="99"/>
    <w:unhideWhenUsed/>
    <w:rsid w:val="00D3717A"/>
    <w:pPr>
      <w:tabs>
        <w:tab w:val="center" w:pos="4680"/>
        <w:tab w:val="right" w:pos="9360"/>
      </w:tabs>
    </w:pPr>
  </w:style>
  <w:style w:type="character" w:customStyle="1" w:styleId="HeaderChar">
    <w:name w:val="Header Char"/>
    <w:basedOn w:val="DefaultParagraphFont"/>
    <w:link w:val="Header"/>
    <w:uiPriority w:val="99"/>
    <w:rsid w:val="00D371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717A"/>
    <w:pPr>
      <w:tabs>
        <w:tab w:val="center" w:pos="4680"/>
        <w:tab w:val="right" w:pos="9360"/>
      </w:tabs>
    </w:pPr>
  </w:style>
  <w:style w:type="character" w:customStyle="1" w:styleId="FooterChar">
    <w:name w:val="Footer Char"/>
    <w:basedOn w:val="DefaultParagraphFont"/>
    <w:link w:val="Footer"/>
    <w:uiPriority w:val="99"/>
    <w:rsid w:val="00D3717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7446">
      <w:bodyDiv w:val="1"/>
      <w:marLeft w:val="0"/>
      <w:marRight w:val="0"/>
      <w:marTop w:val="0"/>
      <w:marBottom w:val="0"/>
      <w:divBdr>
        <w:top w:val="none" w:sz="0" w:space="0" w:color="auto"/>
        <w:left w:val="none" w:sz="0" w:space="0" w:color="auto"/>
        <w:bottom w:val="none" w:sz="0" w:space="0" w:color="auto"/>
        <w:right w:val="none" w:sz="0" w:space="0" w:color="auto"/>
      </w:divBdr>
      <w:divsChild>
        <w:div w:id="1644429597">
          <w:marLeft w:val="0"/>
          <w:marRight w:val="0"/>
          <w:marTop w:val="0"/>
          <w:marBottom w:val="0"/>
          <w:divBdr>
            <w:top w:val="none" w:sz="0" w:space="0" w:color="auto"/>
            <w:left w:val="none" w:sz="0" w:space="0" w:color="auto"/>
            <w:bottom w:val="none" w:sz="0" w:space="0" w:color="auto"/>
            <w:right w:val="none" w:sz="0" w:space="0" w:color="auto"/>
          </w:divBdr>
        </w:div>
        <w:div w:id="1233739482">
          <w:marLeft w:val="720"/>
          <w:marRight w:val="0"/>
          <w:marTop w:val="0"/>
          <w:marBottom w:val="0"/>
          <w:divBdr>
            <w:top w:val="none" w:sz="0" w:space="0" w:color="auto"/>
            <w:left w:val="none" w:sz="0" w:space="0" w:color="auto"/>
            <w:bottom w:val="none" w:sz="0" w:space="0" w:color="auto"/>
            <w:right w:val="none" w:sz="0" w:space="0" w:color="auto"/>
          </w:divBdr>
        </w:div>
        <w:div w:id="108403374">
          <w:marLeft w:val="0"/>
          <w:marRight w:val="0"/>
          <w:marTop w:val="0"/>
          <w:marBottom w:val="0"/>
          <w:divBdr>
            <w:top w:val="none" w:sz="0" w:space="0" w:color="auto"/>
            <w:left w:val="none" w:sz="0" w:space="0" w:color="auto"/>
            <w:bottom w:val="none" w:sz="0" w:space="0" w:color="auto"/>
            <w:right w:val="none" w:sz="0" w:space="0" w:color="auto"/>
          </w:divBdr>
        </w:div>
        <w:div w:id="312375202">
          <w:marLeft w:val="720"/>
          <w:marRight w:val="0"/>
          <w:marTop w:val="0"/>
          <w:marBottom w:val="0"/>
          <w:divBdr>
            <w:top w:val="none" w:sz="0" w:space="0" w:color="auto"/>
            <w:left w:val="none" w:sz="0" w:space="0" w:color="auto"/>
            <w:bottom w:val="none" w:sz="0" w:space="0" w:color="auto"/>
            <w:right w:val="none" w:sz="0" w:space="0" w:color="auto"/>
          </w:divBdr>
        </w:div>
        <w:div w:id="704713401">
          <w:marLeft w:val="0"/>
          <w:marRight w:val="0"/>
          <w:marTop w:val="0"/>
          <w:marBottom w:val="0"/>
          <w:divBdr>
            <w:top w:val="none" w:sz="0" w:space="0" w:color="auto"/>
            <w:left w:val="none" w:sz="0" w:space="0" w:color="auto"/>
            <w:bottom w:val="none" w:sz="0" w:space="0" w:color="auto"/>
            <w:right w:val="none" w:sz="0" w:space="0" w:color="auto"/>
          </w:divBdr>
        </w:div>
        <w:div w:id="1057625186">
          <w:marLeft w:val="0"/>
          <w:marRight w:val="0"/>
          <w:marTop w:val="0"/>
          <w:marBottom w:val="0"/>
          <w:divBdr>
            <w:top w:val="none" w:sz="0" w:space="0" w:color="auto"/>
            <w:left w:val="none" w:sz="0" w:space="0" w:color="auto"/>
            <w:bottom w:val="none" w:sz="0" w:space="0" w:color="auto"/>
            <w:right w:val="none" w:sz="0" w:space="0" w:color="auto"/>
          </w:divBdr>
        </w:div>
        <w:div w:id="323752342">
          <w:marLeft w:val="0"/>
          <w:marRight w:val="0"/>
          <w:marTop w:val="0"/>
          <w:marBottom w:val="0"/>
          <w:divBdr>
            <w:top w:val="none" w:sz="0" w:space="0" w:color="auto"/>
            <w:left w:val="none" w:sz="0" w:space="0" w:color="auto"/>
            <w:bottom w:val="none" w:sz="0" w:space="0" w:color="auto"/>
            <w:right w:val="none" w:sz="0" w:space="0" w:color="auto"/>
          </w:divBdr>
        </w:div>
        <w:div w:id="828864203">
          <w:marLeft w:val="720"/>
          <w:marRight w:val="0"/>
          <w:marTop w:val="0"/>
          <w:marBottom w:val="0"/>
          <w:divBdr>
            <w:top w:val="none" w:sz="0" w:space="0" w:color="auto"/>
            <w:left w:val="none" w:sz="0" w:space="0" w:color="auto"/>
            <w:bottom w:val="none" w:sz="0" w:space="0" w:color="auto"/>
            <w:right w:val="none" w:sz="0" w:space="0" w:color="auto"/>
          </w:divBdr>
        </w:div>
      </w:divsChild>
    </w:div>
    <w:div w:id="1769082077">
      <w:bodyDiv w:val="1"/>
      <w:marLeft w:val="0"/>
      <w:marRight w:val="0"/>
      <w:marTop w:val="0"/>
      <w:marBottom w:val="0"/>
      <w:divBdr>
        <w:top w:val="none" w:sz="0" w:space="0" w:color="auto"/>
        <w:left w:val="none" w:sz="0" w:space="0" w:color="auto"/>
        <w:bottom w:val="none" w:sz="0" w:space="0" w:color="auto"/>
        <w:right w:val="none" w:sz="0" w:space="0" w:color="auto"/>
      </w:divBdr>
      <w:divsChild>
        <w:div w:id="1044257064">
          <w:marLeft w:val="0"/>
          <w:marRight w:val="0"/>
          <w:marTop w:val="0"/>
          <w:marBottom w:val="0"/>
          <w:divBdr>
            <w:top w:val="none" w:sz="0" w:space="0" w:color="auto"/>
            <w:left w:val="none" w:sz="0" w:space="0" w:color="auto"/>
            <w:bottom w:val="none" w:sz="0" w:space="0" w:color="auto"/>
            <w:right w:val="none" w:sz="0" w:space="0" w:color="auto"/>
          </w:divBdr>
        </w:div>
        <w:div w:id="611018039">
          <w:marLeft w:val="720"/>
          <w:marRight w:val="0"/>
          <w:marTop w:val="0"/>
          <w:marBottom w:val="0"/>
          <w:divBdr>
            <w:top w:val="none" w:sz="0" w:space="0" w:color="auto"/>
            <w:left w:val="none" w:sz="0" w:space="0" w:color="auto"/>
            <w:bottom w:val="none" w:sz="0" w:space="0" w:color="auto"/>
            <w:right w:val="none" w:sz="0" w:space="0" w:color="auto"/>
          </w:divBdr>
        </w:div>
        <w:div w:id="161817145">
          <w:marLeft w:val="0"/>
          <w:marRight w:val="0"/>
          <w:marTop w:val="0"/>
          <w:marBottom w:val="0"/>
          <w:divBdr>
            <w:top w:val="none" w:sz="0" w:space="0" w:color="auto"/>
            <w:left w:val="none" w:sz="0" w:space="0" w:color="auto"/>
            <w:bottom w:val="none" w:sz="0" w:space="0" w:color="auto"/>
            <w:right w:val="none" w:sz="0" w:space="0" w:color="auto"/>
          </w:divBdr>
        </w:div>
        <w:div w:id="151069730">
          <w:marLeft w:val="720"/>
          <w:marRight w:val="0"/>
          <w:marTop w:val="0"/>
          <w:marBottom w:val="0"/>
          <w:divBdr>
            <w:top w:val="none" w:sz="0" w:space="0" w:color="auto"/>
            <w:left w:val="none" w:sz="0" w:space="0" w:color="auto"/>
            <w:bottom w:val="none" w:sz="0" w:space="0" w:color="auto"/>
            <w:right w:val="none" w:sz="0" w:space="0" w:color="auto"/>
          </w:divBdr>
        </w:div>
        <w:div w:id="1017655258">
          <w:marLeft w:val="0"/>
          <w:marRight w:val="0"/>
          <w:marTop w:val="0"/>
          <w:marBottom w:val="0"/>
          <w:divBdr>
            <w:top w:val="none" w:sz="0" w:space="0" w:color="auto"/>
            <w:left w:val="none" w:sz="0" w:space="0" w:color="auto"/>
            <w:bottom w:val="none" w:sz="0" w:space="0" w:color="auto"/>
            <w:right w:val="none" w:sz="0" w:space="0" w:color="auto"/>
          </w:divBdr>
        </w:div>
        <w:div w:id="1627002098">
          <w:marLeft w:val="0"/>
          <w:marRight w:val="0"/>
          <w:marTop w:val="0"/>
          <w:marBottom w:val="0"/>
          <w:divBdr>
            <w:top w:val="none" w:sz="0" w:space="0" w:color="auto"/>
            <w:left w:val="none" w:sz="0" w:space="0" w:color="auto"/>
            <w:bottom w:val="none" w:sz="0" w:space="0" w:color="auto"/>
            <w:right w:val="none" w:sz="0" w:space="0" w:color="auto"/>
          </w:divBdr>
        </w:div>
        <w:div w:id="371080576">
          <w:marLeft w:val="0"/>
          <w:marRight w:val="0"/>
          <w:marTop w:val="0"/>
          <w:marBottom w:val="0"/>
          <w:divBdr>
            <w:top w:val="none" w:sz="0" w:space="0" w:color="auto"/>
            <w:left w:val="none" w:sz="0" w:space="0" w:color="auto"/>
            <w:bottom w:val="none" w:sz="0" w:space="0" w:color="auto"/>
            <w:right w:val="none" w:sz="0" w:space="0" w:color="auto"/>
          </w:divBdr>
        </w:div>
        <w:div w:id="182334816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Traylor</dc:creator>
  <cp:lastModifiedBy>Jim Traylor</cp:lastModifiedBy>
  <cp:revision>8</cp:revision>
  <cp:lastPrinted>2015-09-12T22:50:00Z</cp:lastPrinted>
  <dcterms:created xsi:type="dcterms:W3CDTF">2015-09-12T22:28:00Z</dcterms:created>
  <dcterms:modified xsi:type="dcterms:W3CDTF">2015-09-12T23:01:00Z</dcterms:modified>
</cp:coreProperties>
</file>